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5F1" w:rsidRDefault="0024369A">
      <w:pPr>
        <w:spacing w:after="40"/>
        <w:jc w:val="center"/>
        <w:rPr>
          <w:rFonts w:hint="eastAsia"/>
        </w:rPr>
      </w:pPr>
      <w:bookmarkStart w:id="0" w:name="_GoBack"/>
      <w:bookmarkEnd w:id="0"/>
      <w:r>
        <w:rPr>
          <w:rFonts w:ascii="Aptos Display" w:hAnsi="Aptos Display"/>
          <w:b/>
          <w:color w:val="20344A"/>
          <w:sz w:val="41"/>
        </w:rPr>
        <w:t>ACUERDO DE PENSIÓN DE ALIMENTOS</w:t>
      </w:r>
    </w:p>
    <w:p w:rsidR="001545F1" w:rsidRDefault="0024369A">
      <w:pPr>
        <w:spacing w:after="180"/>
        <w:jc w:val="center"/>
        <w:rPr>
          <w:rFonts w:hint="eastAsia"/>
        </w:rPr>
      </w:pPr>
      <w:r>
        <w:rPr>
          <w:color w:val="5F6A74"/>
          <w:sz w:val="19"/>
        </w:rPr>
        <w:t>Modelo para Chile • Acuerdo entre las partes sujeto a aprobación judicial • Documento editable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1545F1">
        <w:trPr>
          <w:jc w:val="center"/>
        </w:trPr>
        <w:tc>
          <w:tcPr>
            <w:tcW w:w="10080" w:type="dxa"/>
            <w:tcBorders>
              <w:top w:val="single" w:sz="8" w:space="0" w:color="C9D3DB"/>
              <w:left w:val="single" w:sz="8" w:space="0" w:color="C9D3DB"/>
              <w:bottom w:val="single" w:sz="8" w:space="0" w:color="C9D3DB"/>
              <w:right w:val="single" w:sz="8" w:space="0" w:color="C9D3DB"/>
            </w:tcBorders>
            <w:shd w:val="clear" w:color="auto" w:fill="EEF3F6"/>
          </w:tcPr>
          <w:p w:rsidR="001545F1" w:rsidRDefault="0024369A">
            <w:pPr>
              <w:spacing w:after="40"/>
              <w:rPr>
                <w:rFonts w:hint="eastAsia"/>
              </w:rPr>
            </w:pPr>
            <w:r>
              <w:rPr>
                <w:b/>
                <w:color w:val="20344A"/>
              </w:rPr>
              <w:t>IMPORTANTE</w:t>
            </w:r>
            <w:r>
              <w:rPr>
                <w:b/>
                <w:color w:val="20344A"/>
              </w:rPr>
              <w:br/>
            </w:r>
            <w:r>
              <w:rPr>
                <w:sz w:val="18"/>
              </w:rPr>
              <w:t xml:space="preserve">Este formato es una base para documentar un acuerdo sobre alimentos futuros. La pensión debe ajustarse a los </w:t>
            </w:r>
            <w:r>
              <w:rPr>
                <w:sz w:val="18"/>
              </w:rPr>
              <w:t>requisitos legales vigentes y, para producir los efectos propios de una resolución judicial, el acuerdo debe ser presentado y aprobado por el tribunal competente. En materias de alimentos puede corresponder mediación previa, salvo las excepciones legales.</w:t>
            </w:r>
          </w:p>
        </w:tc>
      </w:tr>
    </w:tbl>
    <w:p w:rsidR="001545F1" w:rsidRDefault="001545F1">
      <w:pPr>
        <w:spacing w:after="0"/>
        <w:rPr>
          <w:rFonts w:hint="eastAsia"/>
        </w:rPr>
      </w:pPr>
    </w:p>
    <w:p w:rsidR="001545F1" w:rsidRDefault="0024369A">
      <w:pPr>
        <w:spacing w:after="140"/>
        <w:rPr>
          <w:rFonts w:hint="eastAsia"/>
        </w:rPr>
      </w:pPr>
      <w:r>
        <w:rPr>
          <w:b/>
        </w:rPr>
        <w:t xml:space="preserve">En [CIUDAD], a [DÍA] de [MES] de [AÑO], comparecen: </w:t>
      </w:r>
      <w:r>
        <w:t>don/doña [NOMBRE DE QUIEN RECIBE O ADMINISTRA LOS ALIMENTOS], cédula de identidad N° [RUT], domiciliado(a) en [DOMICILIO], en adelante “el/la Representante del Alimentario”; y don/doña [NOMBRE DEL ALIME</w:t>
      </w:r>
      <w:r>
        <w:t>NTANTE], cédula de identidad N° [RUT], domiciliado(a) en [DOMICILIO], en adelante “el Alimentante”; quienes acuerdan lo siguiente respecto de [NOMBRE DEL NIÑO, NIÑA, ADOLESCENTE O ALIMENTARIO], cédula de identidad N° [RUT], nacido(a) el [FECHA]: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>PRIMERO. I</w:t>
      </w:r>
      <w:r>
        <w:rPr>
          <w:b/>
        </w:rPr>
        <w:t xml:space="preserve">ndividualización y vínculo. </w:t>
      </w:r>
      <w:r>
        <w:t>Las partes dejan constancia de que el/la alimentario(a) es [HIJO/A, CÓNYUGE U OTRO VÍNCULO LEGAL] de [INDICAR], según consta en [CERTIFICADO O ANTECEDENTE]. Si existen varios alimentarios, individualizarlos separadamente en un a</w:t>
      </w:r>
      <w:r>
        <w:t>nexo que formará parte integrante de este acuerdo.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SEGUNDO. Antecedentes económicos y necesidades. </w:t>
      </w:r>
      <w:r>
        <w:t>Para determinar la pensión, las partes han considerado, entre otros antecedentes, las necesidades ordinarias del/de la alimentario(a), tales como alimentació</w:t>
      </w:r>
      <w:r>
        <w:t>n, vivienda, educación, salud, vestuario, transporte y recreación, estimadas en [DESCRIBIR / MONTO REFERENCIAL]; y la capacidad económica de cada progenitor o responsable, considerando ingresos, cargas familiares y demás circunstancias relevantes. Ingresos</w:t>
      </w:r>
      <w:r>
        <w:t xml:space="preserve"> aproximados del Alimentante: [INDICAR]. Ingresos aproximados del otro progenitor o responsable: [INDICAR].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TERCERO. Monto de la pensión. </w:t>
      </w:r>
      <w:r>
        <w:t>El Alimentante se obliga a pagar, por concepto de pensión de alimentos, la suma mensual y anticipada equivalente a [__</w:t>
      </w:r>
      <w:r>
        <w:t>__] UTM (unidades tributarias mensuales), o el monto superior que corresponda conforme a la ley y a lo que apruebe el tribunal. El valor en pesos será el equivalente a la UTM vigente al momento de cada pago.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CUARTO. Fecha, forma y cuenta de pago. </w:t>
      </w:r>
      <w:r>
        <w:t>La pensió</w:t>
      </w:r>
      <w:r>
        <w:t>n se pagará mensualmente, a más tardar dentro del período comprendido entre los días [__] y [__] de cada mes, mediante depósito o transferencia a la cuenta destinada exclusivamente al pago de alimentos que determine o apruebe el tribunal: Banco [_____], ti</w:t>
      </w:r>
      <w:r>
        <w:t>po de cuenta [_____], N° [_____], titular [_____]. Si la cuenta aún no existe, las partes solicitan que se disponga su apertura o individualización conforme a la normativa aplicable.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QUINTO. Gastos extraordinarios. </w:t>
      </w:r>
      <w:r>
        <w:t>Los gastos extraordinarios del/de la alim</w:t>
      </w:r>
      <w:r>
        <w:t>entario(a), entendidos como necesidades que surgen con posterioridad y cuya existencia no era posible prever razonablemente, serán solventados en la siguiente proporción: Alimentante [__]%; otro progenitor o responsable [__]%. Salvo urgencia, quien incurra</w:t>
      </w:r>
      <w:r>
        <w:t xml:space="preserve"> en el gasto deberá informar y respaldar documentalmente su naturaleza y monto dentro de [__] días.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SEXTO. Salud, educación y otras prestaciones. </w:t>
      </w:r>
      <w:r>
        <w:t>Además de la pensión indicada, las partes acuerdan lo siguiente, si corresponde: [COTIZACIÓN O PLAN DE SALUD /</w:t>
      </w:r>
      <w:r>
        <w:t xml:space="preserve"> SEGURO COMPLEMENTARIO / COLEGIATURA / MATRÍCULA / TRANSPORTE / OTRO]. Toda prestación que se pretenda imputar o considerar como parte del cumplimiento deberá ser descrita y valorizada de manera clara, sujeta a lo que apruebe el tribunal.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>SÉPTIMO. Retenció</w:t>
      </w:r>
      <w:r>
        <w:rPr>
          <w:b/>
        </w:rPr>
        <w:t xml:space="preserve">n y modalidad de cumplimiento. </w:t>
      </w:r>
      <w:r>
        <w:t>Las partes dejan constancia de que la modalidad de pago y, cuando corresponda, la retención por parte del empleador, entidad pagadora o pagador de honorarios quedará sujeta a lo que disponga el tribunal conforme a la legislac</w:t>
      </w:r>
      <w:r>
        <w:t>ión vigente. Cualquier estipulación especial sobre esta materia deberá indicarse expresamente al solicitar la aprobación judicial.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OCTAVO. Inicio y vigencia. </w:t>
      </w:r>
      <w:r>
        <w:t>La obligación se solicita a contar desde [FECHA], sin perjuicio de lo que determine el tribunal re</w:t>
      </w:r>
      <w:r>
        <w:t>specto de su exigibilidad, aprobación, modificación y cumplimiento. Las partes reconocen que un cambio sustancial de las circunstancias puede dar lugar a las acciones legales de aumento, rebaja o cese que correspondan.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NOVENO. Aprobación judicial. </w:t>
      </w:r>
      <w:r>
        <w:t>Las part</w:t>
      </w:r>
      <w:r>
        <w:t>es manifiestan su voluntad de presentar este acuerdo ante el tribunal competente para su aprobación, acompañando los antecedentes que sean necesarios. La aprobación judicial será la que determine sus efectos ejecutivos y las condiciones definitivas de cump</w:t>
      </w:r>
      <w:r>
        <w:t>limiento.</w:t>
      </w:r>
    </w:p>
    <w:p w:rsidR="001545F1" w:rsidRDefault="0024369A">
      <w:pPr>
        <w:spacing w:after="120" w:line="252" w:lineRule="auto"/>
        <w:rPr>
          <w:rFonts w:hint="eastAsia"/>
        </w:rPr>
      </w:pPr>
      <w:r>
        <w:rPr>
          <w:b/>
        </w:rPr>
        <w:t xml:space="preserve">DÉCIMO. Domicilios y comunicaciones. </w:t>
      </w:r>
      <w:r>
        <w:t xml:space="preserve">Para efectos de contacto, las partes señalan: Representante del Alimentario: [CORREO / TELÉFONO / DOMICILIO]; Alimentante: [CORREO / TELÉFONO / DOMICILIO]. Cada parte se obliga a </w:t>
      </w:r>
      <w:r>
        <w:lastRenderedPageBreak/>
        <w:t>informar oportunamente cualqui</w:t>
      </w:r>
      <w:r>
        <w:t>er cambio relevante, sin perjuicio de las reglas de notificación aplicables al procedimiento judicial.</w:t>
      </w:r>
    </w:p>
    <w:p w:rsidR="001545F1" w:rsidRDefault="0024369A">
      <w:pPr>
        <w:pStyle w:val="Ttulo1"/>
        <w:spacing w:before="140" w:after="100"/>
      </w:pPr>
      <w:r>
        <w:t>Firma de las partes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1545F1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5F1" w:rsidRDefault="0024369A">
            <w:pPr>
              <w:spacing w:before="560"/>
              <w:jc w:val="center"/>
              <w:rPr>
                <w:rFonts w:hint="eastAsia"/>
              </w:rPr>
            </w:pPr>
            <w:r>
              <w:t>_____________________________</w:t>
            </w:r>
            <w:r>
              <w:br/>
            </w:r>
            <w:r>
              <w:rPr>
                <w:b/>
                <w:sz w:val="18"/>
              </w:rPr>
              <w:t>[NOMBRE]</w:t>
            </w:r>
            <w:r>
              <w:rPr>
                <w:b/>
                <w:sz w:val="18"/>
              </w:rPr>
              <w:br/>
              <w:t>Representante del Alimentario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5F1" w:rsidRDefault="0024369A">
            <w:pPr>
              <w:spacing w:before="560"/>
              <w:jc w:val="center"/>
              <w:rPr>
                <w:rFonts w:hint="eastAsia"/>
              </w:rPr>
            </w:pPr>
            <w:r>
              <w:t>_____________________________</w:t>
            </w:r>
            <w:r>
              <w:br/>
            </w:r>
            <w:r>
              <w:rPr>
                <w:b/>
                <w:sz w:val="18"/>
              </w:rPr>
              <w:t>[NOMBRE]</w:t>
            </w:r>
            <w:r>
              <w:rPr>
                <w:b/>
                <w:sz w:val="18"/>
              </w:rPr>
              <w:br/>
              <w:t>Alimentante</w:t>
            </w:r>
          </w:p>
        </w:tc>
      </w:tr>
    </w:tbl>
    <w:p w:rsidR="001545F1" w:rsidRDefault="0024369A">
      <w:pPr>
        <w:pStyle w:val="Ttulo1"/>
        <w:spacing w:before="140" w:after="100"/>
      </w:pPr>
      <w:r>
        <w:t xml:space="preserve">Checklist </w:t>
      </w:r>
      <w:r>
        <w:t>antes de presentar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1545F1">
        <w:trPr>
          <w:jc w:val="center"/>
        </w:trPr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Individualizar correctamente a todas las partes y alimentarios.</w:t>
            </w:r>
          </w:p>
        </w:tc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Expresar la pensión mensual en UTM y verificar el mínimo legal aplicable.</w:t>
            </w:r>
          </w:p>
        </w:tc>
      </w:tr>
      <w:tr w:rsidR="001545F1">
        <w:trPr>
          <w:jc w:val="center"/>
        </w:trPr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Precisar el período del mes en que se efectuará el pago.</w:t>
            </w:r>
          </w:p>
        </w:tc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Identificar la cuenta exclusiva p</w:t>
            </w:r>
            <w:r>
              <w:rPr>
                <w:sz w:val="17"/>
              </w:rPr>
              <w:t>ara el pago de alimentos o solicitar su apertura.</w:t>
            </w:r>
          </w:p>
        </w:tc>
      </w:tr>
      <w:tr w:rsidR="001545F1">
        <w:trPr>
          <w:jc w:val="center"/>
        </w:trPr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Describir capacidad económica del alimentante y necesidades del alimentario.</w:t>
            </w:r>
          </w:p>
        </w:tc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Fijar la proporción de cada progenitor en los gastos extraordinarios.</w:t>
            </w:r>
          </w:p>
        </w:tc>
      </w:tr>
      <w:tr w:rsidR="001545F1">
        <w:trPr>
          <w:jc w:val="center"/>
        </w:trPr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Valorar claramente prestaciones adicionales, si se </w:t>
            </w:r>
            <w:r>
              <w:rPr>
                <w:sz w:val="17"/>
              </w:rPr>
              <w:t>pactan.</w:t>
            </w:r>
          </w:p>
        </w:tc>
        <w:tc>
          <w:tcPr>
            <w:tcW w:w="5040" w:type="dxa"/>
            <w:shd w:val="clear" w:color="auto" w:fill="F8FAFB"/>
          </w:tcPr>
          <w:p w:rsidR="001545F1" w:rsidRDefault="0024369A">
            <w:pPr>
              <w:rPr>
                <w:rFonts w:hint="eastAsia"/>
              </w:rPr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Revisar si corresponde mediación y la forma de solicitar aprobación judicial.</w:t>
            </w:r>
          </w:p>
        </w:tc>
      </w:tr>
    </w:tbl>
    <w:p w:rsidR="001545F1" w:rsidRDefault="0024369A">
      <w:pPr>
        <w:pStyle w:val="Ttulo1"/>
        <w:spacing w:before="140" w:after="100"/>
      </w:pPr>
      <w:r>
        <w:t>Nota práctica de uso</w:t>
      </w:r>
    </w:p>
    <w:p w:rsidR="001545F1" w:rsidRDefault="0024369A">
      <w:pPr>
        <w:pStyle w:val="SmallNote"/>
        <w:rPr>
          <w:rFonts w:hint="eastAsia"/>
        </w:rPr>
      </w:pPr>
      <w:r>
        <w:t xml:space="preserve">• Este documento es un modelo referencial y debe adaptarse especialmente si existen varios alimentarios, deudas previas, medidas de protección, </w:t>
      </w:r>
      <w:r>
        <w:t>violencia intrafamiliar o controversias sobre filiación, cuidado personal o relación directa y regular.</w:t>
      </w:r>
    </w:p>
    <w:p w:rsidR="001545F1" w:rsidRDefault="0024369A">
      <w:pPr>
        <w:pStyle w:val="SmallNote"/>
        <w:rPr>
          <w:rFonts w:hint="eastAsia"/>
        </w:rPr>
      </w:pPr>
      <w:r>
        <w:t>• La Ley N° 14.908 exige, para aprobar acuerdos sobre alimentos futuros, requisitos como pago mensual y anticipado en UTM, antecedentes de capacidad eco</w:t>
      </w:r>
      <w:r>
        <w:t>nómica y necesidades, y regulación de gastos extraordinarios.</w:t>
      </w:r>
    </w:p>
    <w:p w:rsidR="001545F1" w:rsidRDefault="0024369A">
      <w:pPr>
        <w:pStyle w:val="SmallNote"/>
        <w:rPr>
          <w:rFonts w:hint="eastAsia"/>
        </w:rPr>
      </w:pPr>
      <w:r>
        <w:t>• En alimentos puede corresponder mediación previa conforme a la Ley N° 19.968. Base normativa orientativa: Ley N° 14.908, arts. 3, 6 y 11; Ley N° 19.968, arts. 106, 109 y 111; y normas pertinen</w:t>
      </w:r>
      <w:r>
        <w:t>tes del Código Civil. Verificar siempre la normativa vigente y el tribunal competente.</w:t>
      </w:r>
    </w:p>
    <w:sectPr w:rsidR="001545F1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69A" w:rsidRDefault="002436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4369A" w:rsidRDefault="002436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1" w:rsidRDefault="0024369A">
    <w:pPr>
      <w:pStyle w:val="Piedepgina"/>
      <w:jc w:val="center"/>
      <w:rPr>
        <w:rFonts w:hint="eastAsia"/>
      </w:rPr>
    </w:pPr>
    <w:r>
      <w:rPr>
        <w:color w:val="5F6A74"/>
        <w:sz w:val="15"/>
      </w:rPr>
      <w:t>Modelo referencial para Chile • Requiere adaptación al caso</w:t>
    </w:r>
    <w:r>
      <w:rPr>
        <w:color w:val="5F6A74"/>
        <w:sz w:val="15"/>
      </w:rPr>
      <w:t xml:space="preserve"> concreto y revisión profesional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69A" w:rsidRDefault="002436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4369A" w:rsidRDefault="002436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1" w:rsidRDefault="0024369A">
    <w:pPr>
      <w:pStyle w:val="Encabezado"/>
      <w:pBdr>
        <w:bottom w:val="single" w:sz="4" w:space="1" w:color="D6DEE3"/>
      </w:pBdr>
      <w:jc w:val="right"/>
      <w:rPr>
        <w:rFonts w:hint="eastAsia"/>
      </w:rPr>
    </w:pPr>
    <w:r>
      <w:rPr>
        <w:color w:val="5F6A74"/>
        <w:sz w:val="16"/>
      </w:rPr>
      <w:t>NEXOABOGADOS  |  RECURSO LEGAL EDITABLE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45F1"/>
    <w:rsid w:val="0024369A"/>
    <w:rsid w:val="0029639D"/>
    <w:rsid w:val="00326F90"/>
    <w:rsid w:val="00AA1D8D"/>
    <w:rsid w:val="00B47730"/>
    <w:rsid w:val="00B9734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2F3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0344A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C7C86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20344A"/>
      <w:spacing w:val="5"/>
      <w:kern w:val="28"/>
      <w:sz w:val="4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7" w:lineRule="auto"/>
    </w:pPr>
    <w:rPr>
      <w:rFonts w:ascii="Aptos" w:hAnsi="Aptos"/>
      <w:color w:val="5F6A74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2F3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20344A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C7C86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00" w:after="80" w:line="240" w:lineRule="auto"/>
      <w:contextualSpacing/>
    </w:pPr>
    <w:rPr>
      <w:rFonts w:asciiTheme="majorHAnsi" w:eastAsiaTheme="majorEastAsia" w:hAnsiTheme="majorHAnsi" w:cstheme="majorBidi"/>
      <w:b/>
      <w:color w:val="20344A"/>
      <w:spacing w:val="5"/>
      <w:kern w:val="28"/>
      <w:sz w:val="4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7" w:lineRule="auto"/>
    </w:pPr>
    <w:rPr>
      <w:rFonts w:ascii="Aptos" w:hAnsi="Aptos"/>
      <w:color w:val="5F6A74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1A1AAE-A3D3-4E09-840B-4FBC9321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rubi esmeralda rodriguez alarcon</cp:lastModifiedBy>
  <cp:revision>2</cp:revision>
  <dcterms:created xsi:type="dcterms:W3CDTF">2026-09-10T12:27:00Z</dcterms:created>
  <dcterms:modified xsi:type="dcterms:W3CDTF">2026-09-10T12:27:00Z</dcterms:modified>
</cp:coreProperties>
</file>