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6A0" w:rsidRDefault="00AC62CB">
      <w:pPr>
        <w:pStyle w:val="Ttulo"/>
      </w:pPr>
      <w:bookmarkStart w:id="0" w:name="_GoBack"/>
      <w:bookmarkEnd w:id="0"/>
      <w:r>
        <w:rPr>
          <w:b/>
        </w:rPr>
        <w:t>Modelo de Contrato de Trabajo a Plazo Indefinido</w:t>
      </w:r>
    </w:p>
    <w:p w:rsidR="002B16A0" w:rsidRDefault="00AC62CB">
      <w:pPr>
        <w:pStyle w:val="Subttulo"/>
      </w:pPr>
      <w:r>
        <w:t>Chile | Recurso descargable para abogados y empleadores | Versión pensada para uso desde el 26 de abril de 2026</w:t>
      </w:r>
    </w:p>
    <w:p w:rsidR="002B16A0" w:rsidRDefault="002B16A0">
      <w:pPr>
        <w:pBdr>
          <w:bottom w:val="single" w:sz="6" w:space="1" w:color="D0D7E1"/>
        </w:pBdr>
        <w:spacing w:after="80"/>
      </w:pPr>
    </w:p>
    <w:p w:rsidR="002B16A0" w:rsidRDefault="00AC62CB">
      <w:pPr>
        <w:pStyle w:val="ContractBody"/>
        <w:jc w:val="left"/>
      </w:pPr>
      <w:r>
        <w:rPr>
          <w:b/>
        </w:rPr>
        <w:t xml:space="preserve">Documento principal: </w:t>
      </w:r>
      <w:r>
        <w:t xml:space="preserve">contrato individual de trabajo a plazo indefinido con cláusulas </w:t>
      </w:r>
      <w:r>
        <w:t>esenciales, cuadro de remuneraciones y notas de adaptación profesional.</w:t>
      </w:r>
    </w:p>
    <w:p w:rsidR="002B16A0" w:rsidRDefault="00AC62CB">
      <w:pPr>
        <w:pStyle w:val="ContractBody"/>
        <w:jc w:val="left"/>
      </w:pPr>
      <w:r>
        <w:rPr>
          <w:b/>
        </w:rPr>
        <w:t xml:space="preserve">Base normativa de referencia: </w:t>
      </w:r>
      <w:r>
        <w:t>artículos 9, 10, 22, 41 y 44 del Código del Trabajo, y criterios informativos de la Dirección del Trabajo sobre cláusulas esenciales y escrituración.</w:t>
      </w:r>
    </w:p>
    <w:tbl>
      <w:tblPr>
        <w:tblW w:w="0" w:type="auto"/>
        <w:jc w:val="center"/>
        <w:tblBorders>
          <w:top w:val="single" w:sz="6" w:space="0" w:color="D7DDE5"/>
          <w:left w:val="single" w:sz="6" w:space="0" w:color="D7DDE5"/>
          <w:bottom w:val="single" w:sz="6" w:space="0" w:color="D7DDE5"/>
          <w:right w:val="single" w:sz="6" w:space="0" w:color="D7DDE5"/>
          <w:insideH w:val="single" w:sz="6" w:space="0" w:color="D7DDE5"/>
          <w:insideV w:val="single" w:sz="6" w:space="0" w:color="D7DDE5"/>
        </w:tblBorders>
        <w:tblLayout w:type="fixed"/>
        <w:tblLook w:val="04A0" w:firstRow="1" w:lastRow="0" w:firstColumn="1" w:lastColumn="0" w:noHBand="0" w:noVBand="1"/>
      </w:tblPr>
      <w:tblGrid>
        <w:gridCol w:w="9746"/>
      </w:tblGrid>
      <w:tr w:rsidR="002B16A0">
        <w:trPr>
          <w:jc w:val="center"/>
        </w:trPr>
        <w:tc>
          <w:tcPr>
            <w:tcW w:w="9746" w:type="dxa"/>
            <w:shd w:val="clear" w:color="auto" w:fill="EAF0F7"/>
            <w:tcMar>
              <w:top w:w="100" w:type="dxa"/>
              <w:left w:w="130" w:type="dxa"/>
              <w:bottom w:w="100" w:type="dxa"/>
              <w:right w:w="130" w:type="dxa"/>
            </w:tcMar>
            <w:vAlign w:val="center"/>
          </w:tcPr>
          <w:p w:rsidR="002B16A0" w:rsidRDefault="00AC62CB">
            <w:pPr>
              <w:pStyle w:val="NexoBoxText"/>
            </w:pPr>
            <w:r>
              <w:t>Impo</w:t>
            </w:r>
            <w:r>
              <w:t>rtante: este modelo es referencial. Debe revisarse y ajustarse según la actividad, el cargo, la existencia de comisiones, la modalidad de jornada, el eventual teletrabajo, beneficios colectivos, reglamento interno y demás particularidades del caso.</w:t>
            </w:r>
          </w:p>
        </w:tc>
      </w:tr>
      <w:tr w:rsidR="002B16A0">
        <w:trPr>
          <w:jc w:val="center"/>
        </w:trPr>
        <w:tc>
          <w:tcPr>
            <w:tcW w:w="9746" w:type="dxa"/>
            <w:shd w:val="clear" w:color="auto" w:fill="EAF0F7"/>
            <w:tcMar>
              <w:top w:w="100" w:type="dxa"/>
              <w:left w:w="130" w:type="dxa"/>
              <w:bottom w:w="100" w:type="dxa"/>
              <w:right w:w="130" w:type="dxa"/>
            </w:tcMar>
            <w:vAlign w:val="center"/>
          </w:tcPr>
          <w:p w:rsidR="002B16A0" w:rsidRDefault="00AC62CB">
            <w:pPr>
              <w:pStyle w:val="NexoBoxText"/>
            </w:pPr>
            <w:r>
              <w:t>Para p</w:t>
            </w:r>
            <w:r>
              <w:t>ublicaciones realizadas desde el 1 de mayo de 2026, este formato considera como referencia una jornada ordinaria compatible con el nuevo límite legal de 42 horas semanales.</w:t>
            </w:r>
          </w:p>
        </w:tc>
      </w:tr>
    </w:tbl>
    <w:p w:rsidR="002B16A0" w:rsidRDefault="002B16A0"/>
    <w:p w:rsidR="002B16A0" w:rsidRDefault="00AC62CB">
      <w:pPr>
        <w:pStyle w:val="NexoHeading1"/>
      </w:pPr>
      <w:r>
        <w:t>Datos mínimos a completar antes de usar este modelo</w:t>
      </w:r>
    </w:p>
    <w:tbl>
      <w:tblPr>
        <w:tblW w:w="0" w:type="auto"/>
        <w:jc w:val="center"/>
        <w:tblBorders>
          <w:top w:val="single" w:sz="4" w:space="0" w:color="D7DDE5"/>
          <w:left w:val="single" w:sz="4" w:space="0" w:color="D7DDE5"/>
          <w:bottom w:val="single" w:sz="4" w:space="0" w:color="D7DDE5"/>
          <w:right w:val="single" w:sz="4" w:space="0" w:color="D7DDE5"/>
          <w:insideH w:val="single" w:sz="4" w:space="0" w:color="D7DDE5"/>
          <w:insideV w:val="single" w:sz="4" w:space="0" w:color="D7DDE5"/>
        </w:tblBorders>
        <w:tblLayout w:type="fixed"/>
        <w:tblLook w:val="04A0" w:firstRow="1" w:lastRow="0" w:firstColumn="1" w:lastColumn="0" w:noHBand="0" w:noVBand="1"/>
      </w:tblPr>
      <w:tblGrid>
        <w:gridCol w:w="4873"/>
        <w:gridCol w:w="6066"/>
      </w:tblGrid>
      <w:tr w:rsidR="002B16A0">
        <w:trPr>
          <w:jc w:val="center"/>
        </w:trPr>
        <w:tc>
          <w:tcPr>
            <w:tcW w:w="4873" w:type="dxa"/>
            <w:shd w:val="clear" w:color="auto" w:fill="EAF0F7"/>
            <w:tcMar>
              <w:top w:w="110" w:type="dxa"/>
              <w:left w:w="120" w:type="dxa"/>
              <w:bottom w:w="110" w:type="dxa"/>
              <w:right w:w="120" w:type="dxa"/>
            </w:tcMar>
          </w:tcPr>
          <w:p w:rsidR="002B16A0" w:rsidRDefault="00AC62CB">
            <w:pPr>
              <w:jc w:val="center"/>
            </w:pPr>
            <w:r>
              <w:rPr>
                <w:b/>
                <w:color w:val="122E54"/>
                <w:sz w:val="19"/>
              </w:rPr>
              <w:t>Dato</w:t>
            </w:r>
          </w:p>
        </w:tc>
        <w:tc>
          <w:tcPr>
            <w:tcW w:w="4873" w:type="dxa"/>
            <w:shd w:val="clear" w:color="auto" w:fill="EAF0F7"/>
            <w:tcMar>
              <w:top w:w="110" w:type="dxa"/>
              <w:left w:w="120" w:type="dxa"/>
              <w:bottom w:w="110" w:type="dxa"/>
              <w:right w:w="120" w:type="dxa"/>
            </w:tcMar>
          </w:tcPr>
          <w:p w:rsidR="002B16A0" w:rsidRDefault="00AC62CB">
            <w:r>
              <w:rPr>
                <w:b/>
                <w:color w:val="122E54"/>
                <w:sz w:val="19"/>
              </w:rPr>
              <w:t>Información a completar</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Empleador</w:t>
            </w:r>
          </w:p>
        </w:tc>
        <w:tc>
          <w:tcPr>
            <w:tcW w:w="6066" w:type="dxa"/>
            <w:tcMar>
              <w:top w:w="90" w:type="dxa"/>
              <w:left w:w="120" w:type="dxa"/>
              <w:bottom w:w="90" w:type="dxa"/>
              <w:right w:w="120" w:type="dxa"/>
            </w:tcMar>
            <w:vAlign w:val="center"/>
          </w:tcPr>
          <w:p w:rsidR="002B16A0" w:rsidRDefault="00AC62CB">
            <w:pPr>
              <w:pStyle w:val="NexoBoxText"/>
            </w:pPr>
            <w:r>
              <w:t>[Nombre o razón social, RUT, domicilio, correo y representante, si corresponde]</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Trabajador</w:t>
            </w:r>
          </w:p>
        </w:tc>
        <w:tc>
          <w:tcPr>
            <w:tcW w:w="6066" w:type="dxa"/>
            <w:tcMar>
              <w:top w:w="90" w:type="dxa"/>
              <w:left w:w="120" w:type="dxa"/>
              <w:bottom w:w="90" w:type="dxa"/>
              <w:right w:w="120" w:type="dxa"/>
            </w:tcMar>
            <w:vAlign w:val="center"/>
          </w:tcPr>
          <w:p w:rsidR="002B16A0" w:rsidRDefault="00AC62CB">
            <w:pPr>
              <w:pStyle w:val="NexoBoxText"/>
            </w:pPr>
            <w:r>
              <w:t>[Nombre completo, cédula, nacionalidad, fecha de nacimiento, domicilio, correo y fecha de ingreso]</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Cargo y funciones</w:t>
            </w:r>
          </w:p>
        </w:tc>
        <w:tc>
          <w:tcPr>
            <w:tcW w:w="6066" w:type="dxa"/>
            <w:tcMar>
              <w:top w:w="90" w:type="dxa"/>
              <w:left w:w="120" w:type="dxa"/>
              <w:bottom w:w="90" w:type="dxa"/>
              <w:right w:w="120" w:type="dxa"/>
            </w:tcMar>
            <w:vAlign w:val="center"/>
          </w:tcPr>
          <w:p w:rsidR="002B16A0" w:rsidRDefault="00AC62CB">
            <w:pPr>
              <w:pStyle w:val="NexoBoxText"/>
            </w:pPr>
            <w:r>
              <w:t>[Denominación del cargo y descripci</w:t>
            </w:r>
            <w:r>
              <w:t>ón suficientemente determinada de funciones]</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Lugar de trabajo</w:t>
            </w:r>
          </w:p>
        </w:tc>
        <w:tc>
          <w:tcPr>
            <w:tcW w:w="6066" w:type="dxa"/>
            <w:tcMar>
              <w:top w:w="90" w:type="dxa"/>
              <w:left w:w="120" w:type="dxa"/>
              <w:bottom w:w="90" w:type="dxa"/>
              <w:right w:w="120" w:type="dxa"/>
            </w:tcMar>
            <w:vAlign w:val="center"/>
          </w:tcPr>
          <w:p w:rsidR="002B16A0" w:rsidRDefault="00AC62CB">
            <w:pPr>
              <w:pStyle w:val="NexoBoxText"/>
            </w:pPr>
            <w:r>
              <w:t>[Dirección o ciudad de prestación de servicios]</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Jornada</w:t>
            </w:r>
          </w:p>
        </w:tc>
        <w:tc>
          <w:tcPr>
            <w:tcW w:w="6066" w:type="dxa"/>
            <w:tcMar>
              <w:top w:w="90" w:type="dxa"/>
              <w:left w:w="120" w:type="dxa"/>
              <w:bottom w:w="90" w:type="dxa"/>
              <w:right w:w="120" w:type="dxa"/>
            </w:tcMar>
            <w:vAlign w:val="center"/>
          </w:tcPr>
          <w:p w:rsidR="002B16A0" w:rsidRDefault="00AC62CB">
            <w:pPr>
              <w:pStyle w:val="NexoBoxText"/>
            </w:pPr>
            <w:r>
              <w:t>[Distribución semanal, horario de inicio y término, y tiempo de colación]</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Remuneración</w:t>
            </w:r>
          </w:p>
        </w:tc>
        <w:tc>
          <w:tcPr>
            <w:tcW w:w="6066" w:type="dxa"/>
            <w:tcMar>
              <w:top w:w="90" w:type="dxa"/>
              <w:left w:w="120" w:type="dxa"/>
              <w:bottom w:w="90" w:type="dxa"/>
              <w:right w:w="120" w:type="dxa"/>
            </w:tcMar>
            <w:vAlign w:val="center"/>
          </w:tcPr>
          <w:p w:rsidR="002B16A0" w:rsidRDefault="00AC62CB">
            <w:pPr>
              <w:pStyle w:val="NexoBoxText"/>
            </w:pPr>
            <w:r>
              <w:t xml:space="preserve">[Sueldo base, gratificación, asignaciones, </w:t>
            </w:r>
            <w:r>
              <w:t>bonos, comisiones u otros conceptos]</w:t>
            </w:r>
          </w:p>
        </w:tc>
      </w:tr>
      <w:tr w:rsidR="002B16A0">
        <w:trPr>
          <w:jc w:val="center"/>
        </w:trPr>
        <w:tc>
          <w:tcPr>
            <w:tcW w:w="3288" w:type="dxa"/>
            <w:tcMar>
              <w:top w:w="90" w:type="dxa"/>
              <w:left w:w="120" w:type="dxa"/>
              <w:bottom w:w="90" w:type="dxa"/>
              <w:right w:w="120" w:type="dxa"/>
            </w:tcMar>
            <w:vAlign w:val="center"/>
          </w:tcPr>
          <w:p w:rsidR="002B16A0" w:rsidRDefault="00AC62CB">
            <w:pPr>
              <w:pStyle w:val="NexoBoxText"/>
            </w:pPr>
            <w:r>
              <w:rPr>
                <w:b/>
              </w:rPr>
              <w:t>Pago</w:t>
            </w:r>
          </w:p>
        </w:tc>
        <w:tc>
          <w:tcPr>
            <w:tcW w:w="6066" w:type="dxa"/>
            <w:tcMar>
              <w:top w:w="90" w:type="dxa"/>
              <w:left w:w="120" w:type="dxa"/>
              <w:bottom w:w="90" w:type="dxa"/>
              <w:right w:w="120" w:type="dxa"/>
            </w:tcMar>
            <w:vAlign w:val="center"/>
          </w:tcPr>
          <w:p w:rsidR="002B16A0" w:rsidRDefault="00AC62CB">
            <w:pPr>
              <w:pStyle w:val="NexoBoxText"/>
            </w:pPr>
            <w:r>
              <w:t>[Periodicidad, fecha y medio de pago]</w:t>
            </w:r>
          </w:p>
        </w:tc>
      </w:tr>
    </w:tbl>
    <w:p w:rsidR="002B16A0" w:rsidRDefault="002B16A0"/>
    <w:p w:rsidR="002B16A0" w:rsidRDefault="00AC62CB">
      <w:pPr>
        <w:pStyle w:val="NexoSmall"/>
      </w:pPr>
      <w:r>
        <w:t>Sugerencia práctica: si el caso contempla jornada parcial, teletrabajo, trabajo por turnos, remuneración variable o exclusión de jornada, conviene preparar un anexo específi</w:t>
      </w:r>
      <w:r>
        <w:t>co o usar un modelo distinto.</w:t>
      </w:r>
    </w:p>
    <w:p w:rsidR="002B16A0" w:rsidRDefault="00AC62CB">
      <w:r>
        <w:br w:type="page"/>
      </w:r>
    </w:p>
    <w:p w:rsidR="002B16A0" w:rsidRDefault="00AC62CB">
      <w:pPr>
        <w:pStyle w:val="Ttulo"/>
        <w:jc w:val="center"/>
      </w:pPr>
      <w:r>
        <w:rPr>
          <w:b/>
        </w:rPr>
        <w:lastRenderedPageBreak/>
        <w:t>CONTRATO INDIVIDUAL DE TRABAJO</w:t>
      </w:r>
    </w:p>
    <w:p w:rsidR="002B16A0" w:rsidRDefault="00AC62CB">
      <w:pPr>
        <w:pStyle w:val="Subttulo"/>
        <w:jc w:val="center"/>
      </w:pPr>
      <w:r>
        <w:t>A PLAZO INDEFINIDO</w:t>
      </w:r>
    </w:p>
    <w:p w:rsidR="002B16A0" w:rsidRDefault="00AC62CB">
      <w:pPr>
        <w:pStyle w:val="ContractBody"/>
      </w:pPr>
      <w:r>
        <w:t xml:space="preserve">En </w:t>
      </w:r>
      <w:r>
        <w:rPr>
          <w:b/>
        </w:rPr>
        <w:t>[CIUDAD]</w:t>
      </w:r>
      <w:r>
        <w:t xml:space="preserve">, a </w:t>
      </w:r>
      <w:r>
        <w:rPr>
          <w:b/>
        </w:rPr>
        <w:t>[FECHA]</w:t>
      </w:r>
      <w:r>
        <w:t xml:space="preserve">, entre </w:t>
      </w:r>
      <w:r>
        <w:rPr>
          <w:b/>
        </w:rPr>
        <w:t>[NOMBRE O RAZÓN SOCIAL DEL EMPLEADOR]</w:t>
      </w:r>
      <w:r>
        <w:t xml:space="preserve">, RUT </w:t>
      </w:r>
      <w:r>
        <w:rPr>
          <w:b/>
        </w:rPr>
        <w:t>[RUT EMPLEADOR]</w:t>
      </w:r>
      <w:r>
        <w:t xml:space="preserve">, domiciliado en </w:t>
      </w:r>
      <w:r>
        <w:rPr>
          <w:b/>
        </w:rPr>
        <w:t>[DOMICILIO]</w:t>
      </w:r>
      <w:r>
        <w:t xml:space="preserve">, correo electrónico </w:t>
      </w:r>
      <w:r>
        <w:rPr>
          <w:b/>
        </w:rPr>
        <w:t>[CORREO]</w:t>
      </w:r>
      <w:r>
        <w:t xml:space="preserve">, debidamente representado por </w:t>
      </w:r>
      <w:r>
        <w:rPr>
          <w:b/>
        </w:rPr>
        <w:t>[NOMBRE REPRESENTANTE, SI CORRESPONDE]</w:t>
      </w:r>
      <w:r>
        <w:t xml:space="preserve">, cédula de identidad N° </w:t>
      </w:r>
      <w:r>
        <w:rPr>
          <w:b/>
        </w:rPr>
        <w:t>[CÉDULA]</w:t>
      </w:r>
      <w:r>
        <w:t xml:space="preserve">, ambos para estos efectos domiciliados en la ciudad de </w:t>
      </w:r>
      <w:r>
        <w:rPr>
          <w:b/>
        </w:rPr>
        <w:t>[CIUDAD]</w:t>
      </w:r>
      <w:r>
        <w:t xml:space="preserve">, en adelante, el </w:t>
      </w:r>
      <w:r>
        <w:rPr>
          <w:i/>
        </w:rPr>
        <w:t>"Empleador"</w:t>
      </w:r>
      <w:r>
        <w:t xml:space="preserve">; y don/doña </w:t>
      </w:r>
      <w:r>
        <w:rPr>
          <w:b/>
        </w:rPr>
        <w:t>[NOMBRE COMPLETO DEL TRABAJADOR]</w:t>
      </w:r>
      <w:r>
        <w:t xml:space="preserve">, nacionalidad </w:t>
      </w:r>
      <w:r>
        <w:rPr>
          <w:b/>
        </w:rPr>
        <w:t>[</w:t>
      </w:r>
      <w:r>
        <w:rPr>
          <w:b/>
        </w:rPr>
        <w:t>NACIONALIDAD]</w:t>
      </w:r>
      <w:r>
        <w:t xml:space="preserve">, fecha de nacimiento </w:t>
      </w:r>
      <w:r>
        <w:rPr>
          <w:b/>
        </w:rPr>
        <w:t>[FECHA DE NACIMIENTO]</w:t>
      </w:r>
      <w:r>
        <w:t xml:space="preserve">, cédula de identidad N° </w:t>
      </w:r>
      <w:r>
        <w:rPr>
          <w:b/>
        </w:rPr>
        <w:t>[CÉDULA]</w:t>
      </w:r>
      <w:r>
        <w:t xml:space="preserve">, domiciliado(a) en </w:t>
      </w:r>
      <w:r>
        <w:rPr>
          <w:b/>
        </w:rPr>
        <w:t>[DOMICILIO]</w:t>
      </w:r>
      <w:r>
        <w:t xml:space="preserve">, correo electrónico </w:t>
      </w:r>
      <w:r>
        <w:rPr>
          <w:b/>
        </w:rPr>
        <w:t>[CORREO]</w:t>
      </w:r>
      <w:r>
        <w:t xml:space="preserve">, fecha de ingreso </w:t>
      </w:r>
      <w:r>
        <w:rPr>
          <w:b/>
        </w:rPr>
        <w:t>[FECHA DE INGRESO]</w:t>
      </w:r>
      <w:r>
        <w:t xml:space="preserve">, en adelante, el </w:t>
      </w:r>
      <w:r>
        <w:rPr>
          <w:i/>
        </w:rPr>
        <w:t>"Trabajador"</w:t>
      </w:r>
      <w:r>
        <w:t xml:space="preserve">, se ha convenido el siguiente contrato </w:t>
      </w:r>
      <w:r>
        <w:t>individual de trabajo a plazo indefinido:</w:t>
      </w:r>
    </w:p>
    <w:p w:rsidR="002B16A0" w:rsidRDefault="00AC62CB">
      <w:pPr>
        <w:pStyle w:val="NexoHeading2"/>
      </w:pPr>
      <w:r>
        <w:t>PRIMERO. Cargo y naturaleza de los servicios.</w:t>
      </w:r>
    </w:p>
    <w:p w:rsidR="002B16A0" w:rsidRDefault="00AC62CB">
      <w:pPr>
        <w:pStyle w:val="ContractBody"/>
      </w:pPr>
      <w:r>
        <w:t>El Trabajador se obliga a prestar servicios personales, bajo vínculo de subordinación y dependencia, en el cargo de [CARGO], desarrollando principalmente las siguientes</w:t>
      </w:r>
      <w:r>
        <w:t xml:space="preserve"> funciones: [DESCRIPCIÓN DETERMINADA DE FUNCIONES]. El Empleador podrá encomendar labores complementarias o conexas compatibles con la naturaleza del cargo y con la calificación del Trabajador, siempre que ello no importe menoscabo ni alteración ilegal de </w:t>
      </w:r>
      <w:r>
        <w:t>lo pactado.</w:t>
      </w:r>
    </w:p>
    <w:p w:rsidR="002B16A0" w:rsidRDefault="00AC62CB">
      <w:pPr>
        <w:pStyle w:val="NexoHeading2"/>
      </w:pPr>
      <w:r>
        <w:t>SEGUNDO. Lugar de prestación de servicios.</w:t>
      </w:r>
    </w:p>
    <w:p w:rsidR="002B16A0" w:rsidRDefault="00AC62CB">
      <w:pPr>
        <w:pStyle w:val="ContractBody"/>
      </w:pPr>
      <w:r>
        <w:t>Los servicios se prestarán en [DIRECCIÓN, COMUNA Y/O CIUDAD]. Si por la naturaleza de las funciones fuere necesario ejecutar labores en otros lugares, ello deberá ajustarse a la normativa vigente y a l</w:t>
      </w:r>
      <w:r>
        <w:t>as necesidades propias del servicio, sin perjuicio de los derechos del Trabajador. Si corresponde una modalidad híbrida o de teletrabajo, se recomienda regularla en un anexo especial.</w:t>
      </w:r>
    </w:p>
    <w:p w:rsidR="002B16A0" w:rsidRDefault="00AC62CB">
      <w:pPr>
        <w:pStyle w:val="NexoHeading2"/>
      </w:pPr>
      <w:r>
        <w:t>TERCERO. Fecha de inicio y duración.</w:t>
      </w:r>
    </w:p>
    <w:p w:rsidR="002B16A0" w:rsidRDefault="00AC62CB">
      <w:pPr>
        <w:pStyle w:val="ContractBody"/>
      </w:pPr>
      <w:r>
        <w:t>La relación laboral comenzará el dí</w:t>
      </w:r>
      <w:r>
        <w:t>a [FECHA DE INICIO] y tendrá duración indefinida. El presente contrato reemplaza cualquier entendimiento previo verbal o escrito sobre las materias que regula, sin perjuicio de los derechos ya devengados por el Trabajador.</w:t>
      </w:r>
    </w:p>
    <w:p w:rsidR="002B16A0" w:rsidRDefault="00AC62CB">
      <w:pPr>
        <w:pStyle w:val="NexoHeading2"/>
      </w:pPr>
      <w:r>
        <w:t>CUARTO. Jornada ordinaria de trab</w:t>
      </w:r>
      <w:r>
        <w:t>ajo.</w:t>
      </w:r>
    </w:p>
    <w:p w:rsidR="002B16A0" w:rsidRDefault="00AC62CB">
      <w:pPr>
        <w:pStyle w:val="ContractBody"/>
      </w:pPr>
      <w:r>
        <w:t>La jornada ordinaria será de [__] horas semanales, distribuidas de [LUNES A VIERNES / LUNES A SÁBADO], entre las [HORA] y las [HORA], con un intervalo destinado a colación de [__] minutos, el cual no se imputará a la jornada. Para uso desde el 26 de a</w:t>
      </w:r>
      <w:r>
        <w:t>bril de 2026, la distribución que se pacte deberá ser compatible con el límite legal ordinario de 42 horas semanales. Cualquier pacto especial de distribución, jornada parcial, promedios semanales, turnos o exclusión de jornada debe revisarse de manera esp</w:t>
      </w:r>
      <w:r>
        <w:t>ecífica.</w:t>
      </w:r>
    </w:p>
    <w:p w:rsidR="002B16A0" w:rsidRDefault="00AC62CB">
      <w:pPr>
        <w:pStyle w:val="NexoHeading2"/>
      </w:pPr>
      <w:r>
        <w:t>QUINTO. Remuneración.</w:t>
      </w:r>
    </w:p>
    <w:p w:rsidR="002B16A0" w:rsidRDefault="00AC62CB">
      <w:pPr>
        <w:pStyle w:val="ContractBody"/>
      </w:pPr>
      <w:r>
        <w:t>Como contraprestación por los servicios, el Empleador pagará al Trabajador la remuneración que se detalla en el Anexo de Remuneraciones que forma parte integrante de este contrato. El pago se efectuará en forma [MENSUAL / QUI</w:t>
      </w:r>
      <w:r>
        <w:t>NCENAL], por mes vencido, el día [__] o el día hábil inmediatamente anterior si éste recayere en sábado, domingo o festivo, mediante [TRANSFERENCIA / CHEQUE / EFECTIVO, SEGÚN PROCEDA], entregándose la respectiva liquidación de remuneraciones. Las asignacio</w:t>
      </w:r>
      <w:r>
        <w:t>nes de movilización, colación u otras que no constituyan remuneración deberán quedar identificadas expresamente como tales.</w:t>
      </w:r>
    </w:p>
    <w:p w:rsidR="002B16A0" w:rsidRDefault="00AC62CB">
      <w:pPr>
        <w:pStyle w:val="NexoHeading2"/>
      </w:pPr>
      <w:r>
        <w:t>SEXTO. Horas extraordinarias.</w:t>
      </w:r>
    </w:p>
    <w:p w:rsidR="002B16A0" w:rsidRDefault="00AC62CB">
      <w:pPr>
        <w:pStyle w:val="ContractBody"/>
      </w:pPr>
      <w:r>
        <w:t>Las horas extraordinarias sólo podrán pactarse para atender necesidades o situaciones temporales de la</w:t>
      </w:r>
      <w:r>
        <w:t xml:space="preserve"> empresa, por escrito y con sujeción a la ley. En caso de realizarse, se pagarán con los recargos y en la oportunidad que corresponda conforme a la normativa vigente.</w:t>
      </w:r>
    </w:p>
    <w:p w:rsidR="002B16A0" w:rsidRDefault="00AC62CB">
      <w:pPr>
        <w:pStyle w:val="NexoHeading2"/>
      </w:pPr>
      <w:r>
        <w:t>SÉPTIMO. Obligaciones y reglamentación interna.</w:t>
      </w:r>
    </w:p>
    <w:p w:rsidR="002B16A0" w:rsidRDefault="00AC62CB">
      <w:pPr>
        <w:pStyle w:val="ContractBody"/>
      </w:pPr>
      <w:r>
        <w:t xml:space="preserve">El Trabajador se obliga a desempeñar sus </w:t>
      </w:r>
      <w:r>
        <w:t xml:space="preserve">funciones con diligencia y buena fe, a cumplir las instrucciones impartidas en el ámbito de sus funciones, a respetar el reglamento interno, las políticas de seguridad y salud en el trabajo, y a mantener </w:t>
      </w:r>
      <w:r>
        <w:lastRenderedPageBreak/>
        <w:t>reserva respecto de la información confidencial a la</w:t>
      </w:r>
      <w:r>
        <w:t xml:space="preserve"> que acceda con ocasión de sus labores, en la medida permitida por la ley.</w:t>
      </w:r>
    </w:p>
    <w:p w:rsidR="002B16A0" w:rsidRDefault="00AC62CB">
      <w:pPr>
        <w:pStyle w:val="NexoHeading2"/>
      </w:pPr>
      <w:r>
        <w:t>OCTAVO. Cotizaciones, descuentos y obligaciones legales.</w:t>
      </w:r>
    </w:p>
    <w:p w:rsidR="002B16A0" w:rsidRDefault="00AC62CB">
      <w:pPr>
        <w:pStyle w:val="ContractBody"/>
      </w:pPr>
      <w:r>
        <w:t>El Empleador practicará los descuentos previsionales, tributarios y legales que correspondan, enterándolos en las institucio</w:t>
      </w:r>
      <w:r>
        <w:t>nes respectivas dentro de los plazos legales. Asimismo, podrá efectuar los descuentos autorizados por la ley y aquellos expresamente consentidos por el Trabajador cuando ello sea jurídicamente procedente.</w:t>
      </w:r>
    </w:p>
    <w:p w:rsidR="002B16A0" w:rsidRDefault="00AC62CB">
      <w:pPr>
        <w:pStyle w:val="NexoHeading2"/>
      </w:pPr>
      <w:r>
        <w:t>NOVENO. Feriado, permisos y licencias.</w:t>
      </w:r>
    </w:p>
    <w:p w:rsidR="002B16A0" w:rsidRDefault="00AC62CB">
      <w:pPr>
        <w:pStyle w:val="ContractBody"/>
      </w:pPr>
      <w:r>
        <w:t>El Trabajado</w:t>
      </w:r>
      <w:r>
        <w:t>r tendrá derecho a feriado anual, descansos, permisos y licencias en la forma prevista por la legislación laboral y de seguridad social vigente, así como a los demás beneficios legales o contractuales que correspondan.</w:t>
      </w:r>
    </w:p>
    <w:p w:rsidR="002B16A0" w:rsidRDefault="00AC62CB">
      <w:pPr>
        <w:pStyle w:val="NexoHeading2"/>
      </w:pPr>
      <w:r>
        <w:t>DÉCIMO. Término del contrato.</w:t>
      </w:r>
    </w:p>
    <w:p w:rsidR="002B16A0" w:rsidRDefault="00AC62CB">
      <w:pPr>
        <w:pStyle w:val="ContractBody"/>
      </w:pPr>
      <w:r>
        <w:t>El pres</w:t>
      </w:r>
      <w:r>
        <w:t>ente contrato sólo podrá terminar por las causales y mediante los procedimientos establecidos en la ley. Toda comunicación relativa al término de la relación laboral deberá cumplir las formalidades legales aplicables al caso concreto.</w:t>
      </w:r>
    </w:p>
    <w:p w:rsidR="002B16A0" w:rsidRDefault="00AC62CB">
      <w:pPr>
        <w:pStyle w:val="NexoHeading2"/>
      </w:pPr>
      <w:r>
        <w:t>DÉCIMO PRIMERO. Ejemp</w:t>
      </w:r>
      <w:r>
        <w:t>lares, anexos y vigencia.</w:t>
      </w:r>
    </w:p>
    <w:p w:rsidR="002B16A0" w:rsidRDefault="00AC62CB">
      <w:pPr>
        <w:pStyle w:val="ContractBody"/>
      </w:pPr>
      <w:r>
        <w:t>El presente contrato se firma en dos ejemplares del mismo tenor y fecha, quedando uno en poder de cada parte. Se entienden incorporados al mismo sus anexos debidamente firmados, especialmente el Anexo de Remuneraciones y cualquier</w:t>
      </w:r>
      <w:r>
        <w:t xml:space="preserve"> otro que regule materias especiales del vínculo laboral.</w:t>
      </w:r>
    </w:p>
    <w:p w:rsidR="002B16A0" w:rsidRDefault="002B16A0"/>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873"/>
        <w:gridCol w:w="4873"/>
      </w:tblGrid>
      <w:tr w:rsidR="002B16A0">
        <w:trPr>
          <w:jc w:val="center"/>
        </w:trPr>
        <w:tc>
          <w:tcPr>
            <w:tcW w:w="4873" w:type="dxa"/>
            <w:tcMar>
              <w:top w:w="100" w:type="dxa"/>
              <w:left w:w="120" w:type="dxa"/>
              <w:bottom w:w="100" w:type="dxa"/>
              <w:right w:w="120" w:type="dxa"/>
            </w:tcMar>
          </w:tcPr>
          <w:p w:rsidR="002B16A0" w:rsidRDefault="00AC62CB">
            <w:pPr>
              <w:jc w:val="center"/>
            </w:pPr>
            <w:r>
              <w:br/>
            </w:r>
            <w:r>
              <w:br/>
              <w:t>_______________________________</w:t>
            </w:r>
          </w:p>
        </w:tc>
        <w:tc>
          <w:tcPr>
            <w:tcW w:w="4873" w:type="dxa"/>
            <w:tcMar>
              <w:top w:w="100" w:type="dxa"/>
              <w:left w:w="120" w:type="dxa"/>
              <w:bottom w:w="100" w:type="dxa"/>
              <w:right w:w="120" w:type="dxa"/>
            </w:tcMar>
          </w:tcPr>
          <w:p w:rsidR="002B16A0" w:rsidRDefault="00AC62CB">
            <w:pPr>
              <w:jc w:val="center"/>
            </w:pPr>
            <w:r>
              <w:br/>
            </w:r>
            <w:r>
              <w:br/>
              <w:t>_______________________________</w:t>
            </w:r>
          </w:p>
        </w:tc>
      </w:tr>
      <w:tr w:rsidR="002B16A0">
        <w:trPr>
          <w:jc w:val="center"/>
        </w:trPr>
        <w:tc>
          <w:tcPr>
            <w:tcW w:w="4873" w:type="dxa"/>
            <w:tcMar>
              <w:top w:w="100" w:type="dxa"/>
              <w:left w:w="120" w:type="dxa"/>
              <w:bottom w:w="100" w:type="dxa"/>
              <w:right w:w="120" w:type="dxa"/>
            </w:tcMar>
          </w:tcPr>
          <w:p w:rsidR="002B16A0" w:rsidRDefault="00AC62CB">
            <w:pPr>
              <w:pStyle w:val="NexoBoxText"/>
              <w:jc w:val="center"/>
            </w:pPr>
            <w:r>
              <w:rPr>
                <w:b/>
              </w:rPr>
              <w:t>[EMPLEADOR O REPRESENTANTE]</w:t>
            </w:r>
            <w:r>
              <w:br/>
              <w:t>RUT: [__________]</w:t>
            </w:r>
            <w:r>
              <w:br/>
            </w:r>
          </w:p>
        </w:tc>
        <w:tc>
          <w:tcPr>
            <w:tcW w:w="4873" w:type="dxa"/>
            <w:tcMar>
              <w:top w:w="100" w:type="dxa"/>
              <w:left w:w="120" w:type="dxa"/>
              <w:bottom w:w="100" w:type="dxa"/>
              <w:right w:w="120" w:type="dxa"/>
            </w:tcMar>
          </w:tcPr>
          <w:p w:rsidR="002B16A0" w:rsidRDefault="00AC62CB">
            <w:pPr>
              <w:pStyle w:val="NexoBoxText"/>
              <w:jc w:val="center"/>
            </w:pPr>
            <w:r>
              <w:rPr>
                <w:b/>
              </w:rPr>
              <w:t>[TRABAJADOR]</w:t>
            </w:r>
            <w:r>
              <w:br/>
              <w:t>C.I.: [__________]</w:t>
            </w:r>
            <w:r>
              <w:br/>
            </w:r>
          </w:p>
        </w:tc>
      </w:tr>
    </w:tbl>
    <w:p w:rsidR="002B16A0" w:rsidRDefault="00AC62CB">
      <w:r>
        <w:br w:type="page"/>
      </w:r>
    </w:p>
    <w:p w:rsidR="002B16A0" w:rsidRDefault="00AC62CB">
      <w:pPr>
        <w:pStyle w:val="NexoHeading1"/>
      </w:pPr>
      <w:r>
        <w:lastRenderedPageBreak/>
        <w:t>Anexo de Remuneraciones</w:t>
      </w:r>
    </w:p>
    <w:p w:rsidR="002B16A0" w:rsidRDefault="00AC62CB">
      <w:pPr>
        <w:pStyle w:val="ContractBody"/>
      </w:pPr>
      <w:r>
        <w:rPr>
          <w:b/>
        </w:rPr>
        <w:t xml:space="preserve">Completar sólo los conceptos que correspondan y eliminar los que no apliquen. </w:t>
      </w:r>
      <w:r>
        <w:t>La idea de este cuadro es dejar claramente identificado qué suma constituye remuneración y qué suma tiene carácter no remuneracional.</w:t>
      </w:r>
    </w:p>
    <w:tbl>
      <w:tblPr>
        <w:tblW w:w="0" w:type="auto"/>
        <w:jc w:val="center"/>
        <w:tblBorders>
          <w:top w:val="single" w:sz="4" w:space="0" w:color="D7DDE5"/>
          <w:left w:val="single" w:sz="4" w:space="0" w:color="D7DDE5"/>
          <w:bottom w:val="single" w:sz="4" w:space="0" w:color="D7DDE5"/>
          <w:right w:val="single" w:sz="4" w:space="0" w:color="D7DDE5"/>
          <w:insideH w:val="single" w:sz="4" w:space="0" w:color="D7DDE5"/>
          <w:insideV w:val="single" w:sz="4" w:space="0" w:color="D7DDE5"/>
        </w:tblBorders>
        <w:tblLayout w:type="fixed"/>
        <w:tblLook w:val="04A0" w:firstRow="1" w:lastRow="0" w:firstColumn="1" w:lastColumn="0" w:noHBand="0" w:noVBand="1"/>
      </w:tblPr>
      <w:tblGrid>
        <w:gridCol w:w="2948"/>
        <w:gridCol w:w="2436"/>
        <w:gridCol w:w="2436"/>
        <w:gridCol w:w="2494"/>
      </w:tblGrid>
      <w:tr w:rsidR="002B16A0">
        <w:trPr>
          <w:jc w:val="center"/>
        </w:trPr>
        <w:tc>
          <w:tcPr>
            <w:tcW w:w="2436" w:type="dxa"/>
            <w:shd w:val="clear" w:color="auto" w:fill="EAF0F7"/>
            <w:tcMar>
              <w:top w:w="100" w:type="dxa"/>
              <w:left w:w="120" w:type="dxa"/>
              <w:bottom w:w="100" w:type="dxa"/>
              <w:right w:w="120" w:type="dxa"/>
            </w:tcMar>
          </w:tcPr>
          <w:p w:rsidR="002B16A0" w:rsidRDefault="00AC62CB">
            <w:pPr>
              <w:jc w:val="center"/>
            </w:pPr>
            <w:r>
              <w:rPr>
                <w:b/>
                <w:color w:val="122E54"/>
              </w:rPr>
              <w:t>Concepto</w:t>
            </w:r>
          </w:p>
        </w:tc>
        <w:tc>
          <w:tcPr>
            <w:tcW w:w="2436" w:type="dxa"/>
            <w:shd w:val="clear" w:color="auto" w:fill="EAF0F7"/>
            <w:tcMar>
              <w:top w:w="100" w:type="dxa"/>
              <w:left w:w="120" w:type="dxa"/>
              <w:bottom w:w="100" w:type="dxa"/>
              <w:right w:w="120" w:type="dxa"/>
            </w:tcMar>
          </w:tcPr>
          <w:p w:rsidR="002B16A0" w:rsidRDefault="00AC62CB">
            <w:pPr>
              <w:jc w:val="center"/>
            </w:pPr>
            <w:r>
              <w:rPr>
                <w:b/>
                <w:color w:val="122E54"/>
              </w:rPr>
              <w:t>Monto mensual</w:t>
            </w:r>
          </w:p>
        </w:tc>
        <w:tc>
          <w:tcPr>
            <w:tcW w:w="2436" w:type="dxa"/>
            <w:shd w:val="clear" w:color="auto" w:fill="EAF0F7"/>
            <w:tcMar>
              <w:top w:w="100" w:type="dxa"/>
              <w:left w:w="120" w:type="dxa"/>
              <w:bottom w:w="100" w:type="dxa"/>
              <w:right w:w="120" w:type="dxa"/>
            </w:tcMar>
          </w:tcPr>
          <w:p w:rsidR="002B16A0" w:rsidRDefault="00AC62CB">
            <w:pPr>
              <w:jc w:val="center"/>
            </w:pPr>
            <w:r>
              <w:rPr>
                <w:b/>
                <w:color w:val="122E54"/>
              </w:rPr>
              <w:t>Naturaleza</w:t>
            </w:r>
          </w:p>
        </w:tc>
        <w:tc>
          <w:tcPr>
            <w:tcW w:w="2436" w:type="dxa"/>
            <w:shd w:val="clear" w:color="auto" w:fill="EAF0F7"/>
            <w:tcMar>
              <w:top w:w="100" w:type="dxa"/>
              <w:left w:w="120" w:type="dxa"/>
              <w:bottom w:w="100" w:type="dxa"/>
              <w:right w:w="120" w:type="dxa"/>
            </w:tcMar>
          </w:tcPr>
          <w:p w:rsidR="002B16A0" w:rsidRDefault="00AC62CB">
            <w:pPr>
              <w:jc w:val="center"/>
            </w:pPr>
            <w:r>
              <w:rPr>
                <w:b/>
                <w:color w:val="122E54"/>
              </w:rPr>
              <w:t>Observacio</w:t>
            </w:r>
            <w:r>
              <w:rPr>
                <w:b/>
                <w:color w:val="122E54"/>
              </w:rPr>
              <w:t>nes</w:t>
            </w:r>
          </w:p>
        </w:tc>
      </w:tr>
      <w:tr w:rsidR="002B16A0">
        <w:trPr>
          <w:jc w:val="center"/>
        </w:trPr>
        <w:tc>
          <w:tcPr>
            <w:tcW w:w="2948" w:type="dxa"/>
            <w:tcMar>
              <w:top w:w="100" w:type="dxa"/>
              <w:left w:w="120" w:type="dxa"/>
              <w:bottom w:w="100" w:type="dxa"/>
              <w:right w:w="120" w:type="dxa"/>
            </w:tcMar>
            <w:vAlign w:val="center"/>
          </w:tcPr>
          <w:p w:rsidR="002B16A0" w:rsidRDefault="00AC62CB">
            <w:pPr>
              <w:pStyle w:val="NexoBoxText"/>
            </w:pPr>
            <w:r>
              <w:t>Sueldo base</w:t>
            </w:r>
          </w:p>
        </w:tc>
        <w:tc>
          <w:tcPr>
            <w:tcW w:w="1814" w:type="dxa"/>
            <w:tcMar>
              <w:top w:w="100" w:type="dxa"/>
              <w:left w:w="120" w:type="dxa"/>
              <w:bottom w:w="100" w:type="dxa"/>
              <w:right w:w="120" w:type="dxa"/>
            </w:tcMar>
            <w:vAlign w:val="center"/>
          </w:tcPr>
          <w:p w:rsidR="002B16A0" w:rsidRDefault="00AC62CB">
            <w:pPr>
              <w:pStyle w:val="NexoBoxText"/>
              <w:jc w:val="center"/>
            </w:pPr>
            <w:r>
              <w:t>$ [__________]</w:t>
            </w:r>
          </w:p>
        </w:tc>
        <w:tc>
          <w:tcPr>
            <w:tcW w:w="1814" w:type="dxa"/>
            <w:tcMar>
              <w:top w:w="100" w:type="dxa"/>
              <w:left w:w="120" w:type="dxa"/>
              <w:bottom w:w="100" w:type="dxa"/>
              <w:right w:w="120" w:type="dxa"/>
            </w:tcMar>
            <w:vAlign w:val="center"/>
          </w:tcPr>
          <w:p w:rsidR="002B16A0" w:rsidRDefault="00AC62CB">
            <w:pPr>
              <w:pStyle w:val="NexoBoxText"/>
              <w:jc w:val="center"/>
            </w:pPr>
            <w:r>
              <w:t>Remuneración</w:t>
            </w:r>
          </w:p>
        </w:tc>
        <w:tc>
          <w:tcPr>
            <w:tcW w:w="2494" w:type="dxa"/>
            <w:tcMar>
              <w:top w:w="100" w:type="dxa"/>
              <w:left w:w="120" w:type="dxa"/>
              <w:bottom w:w="100" w:type="dxa"/>
              <w:right w:w="120" w:type="dxa"/>
            </w:tcMar>
            <w:vAlign w:val="center"/>
          </w:tcPr>
          <w:p w:rsidR="002B16A0" w:rsidRDefault="002B16A0">
            <w:pPr>
              <w:pStyle w:val="NexoBoxText"/>
            </w:pPr>
          </w:p>
        </w:tc>
      </w:tr>
      <w:tr w:rsidR="002B16A0">
        <w:trPr>
          <w:jc w:val="center"/>
        </w:trPr>
        <w:tc>
          <w:tcPr>
            <w:tcW w:w="2948" w:type="dxa"/>
            <w:tcMar>
              <w:top w:w="100" w:type="dxa"/>
              <w:left w:w="120" w:type="dxa"/>
              <w:bottom w:w="100" w:type="dxa"/>
              <w:right w:w="120" w:type="dxa"/>
            </w:tcMar>
            <w:vAlign w:val="center"/>
          </w:tcPr>
          <w:p w:rsidR="002B16A0" w:rsidRDefault="00AC62CB">
            <w:pPr>
              <w:pStyle w:val="NexoBoxText"/>
            </w:pPr>
            <w:r>
              <w:t>Gratificación legal o convencional</w:t>
            </w:r>
          </w:p>
        </w:tc>
        <w:tc>
          <w:tcPr>
            <w:tcW w:w="1814" w:type="dxa"/>
            <w:tcMar>
              <w:top w:w="100" w:type="dxa"/>
              <w:left w:w="120" w:type="dxa"/>
              <w:bottom w:w="100" w:type="dxa"/>
              <w:right w:w="120" w:type="dxa"/>
            </w:tcMar>
            <w:vAlign w:val="center"/>
          </w:tcPr>
          <w:p w:rsidR="002B16A0" w:rsidRDefault="00AC62CB">
            <w:pPr>
              <w:pStyle w:val="NexoBoxText"/>
              <w:jc w:val="center"/>
            </w:pPr>
            <w:r>
              <w:t>$ [__________]</w:t>
            </w:r>
          </w:p>
        </w:tc>
        <w:tc>
          <w:tcPr>
            <w:tcW w:w="1814" w:type="dxa"/>
            <w:tcMar>
              <w:top w:w="100" w:type="dxa"/>
              <w:left w:w="120" w:type="dxa"/>
              <w:bottom w:w="100" w:type="dxa"/>
              <w:right w:w="120" w:type="dxa"/>
            </w:tcMar>
            <w:vAlign w:val="center"/>
          </w:tcPr>
          <w:p w:rsidR="002B16A0" w:rsidRDefault="00AC62CB">
            <w:pPr>
              <w:pStyle w:val="NexoBoxText"/>
              <w:jc w:val="center"/>
            </w:pPr>
            <w:r>
              <w:t>Remuneración</w:t>
            </w:r>
          </w:p>
        </w:tc>
        <w:tc>
          <w:tcPr>
            <w:tcW w:w="2494" w:type="dxa"/>
            <w:tcMar>
              <w:top w:w="100" w:type="dxa"/>
              <w:left w:w="120" w:type="dxa"/>
              <w:bottom w:w="100" w:type="dxa"/>
              <w:right w:w="120" w:type="dxa"/>
            </w:tcMar>
            <w:vAlign w:val="center"/>
          </w:tcPr>
          <w:p w:rsidR="002B16A0" w:rsidRDefault="00AC62CB">
            <w:pPr>
              <w:pStyle w:val="NexoBoxText"/>
            </w:pPr>
            <w:r>
              <w:t>[Precisar modalidad]</w:t>
            </w:r>
          </w:p>
        </w:tc>
      </w:tr>
      <w:tr w:rsidR="002B16A0">
        <w:trPr>
          <w:jc w:val="center"/>
        </w:trPr>
        <w:tc>
          <w:tcPr>
            <w:tcW w:w="2948" w:type="dxa"/>
            <w:tcMar>
              <w:top w:w="100" w:type="dxa"/>
              <w:left w:w="120" w:type="dxa"/>
              <w:bottom w:w="100" w:type="dxa"/>
              <w:right w:w="120" w:type="dxa"/>
            </w:tcMar>
            <w:vAlign w:val="center"/>
          </w:tcPr>
          <w:p w:rsidR="002B16A0" w:rsidRDefault="00AC62CB">
            <w:pPr>
              <w:pStyle w:val="NexoBoxText"/>
            </w:pPr>
            <w:r>
              <w:t>Comisión / bono variable</w:t>
            </w:r>
          </w:p>
        </w:tc>
        <w:tc>
          <w:tcPr>
            <w:tcW w:w="1814" w:type="dxa"/>
            <w:tcMar>
              <w:top w:w="100" w:type="dxa"/>
              <w:left w:w="120" w:type="dxa"/>
              <w:bottom w:w="100" w:type="dxa"/>
              <w:right w:w="120" w:type="dxa"/>
            </w:tcMar>
            <w:vAlign w:val="center"/>
          </w:tcPr>
          <w:p w:rsidR="002B16A0" w:rsidRDefault="00AC62CB">
            <w:pPr>
              <w:pStyle w:val="NexoBoxText"/>
              <w:jc w:val="center"/>
            </w:pPr>
            <w:r>
              <w:t>$ [__________]</w:t>
            </w:r>
          </w:p>
        </w:tc>
        <w:tc>
          <w:tcPr>
            <w:tcW w:w="1814" w:type="dxa"/>
            <w:tcMar>
              <w:top w:w="100" w:type="dxa"/>
              <w:left w:w="120" w:type="dxa"/>
              <w:bottom w:w="100" w:type="dxa"/>
              <w:right w:w="120" w:type="dxa"/>
            </w:tcMar>
            <w:vAlign w:val="center"/>
          </w:tcPr>
          <w:p w:rsidR="002B16A0" w:rsidRDefault="00AC62CB">
            <w:pPr>
              <w:pStyle w:val="NexoBoxText"/>
              <w:jc w:val="center"/>
            </w:pPr>
            <w:r>
              <w:t>Remuneración</w:t>
            </w:r>
          </w:p>
        </w:tc>
        <w:tc>
          <w:tcPr>
            <w:tcW w:w="2494" w:type="dxa"/>
            <w:tcMar>
              <w:top w:w="100" w:type="dxa"/>
              <w:left w:w="120" w:type="dxa"/>
              <w:bottom w:w="100" w:type="dxa"/>
              <w:right w:w="120" w:type="dxa"/>
            </w:tcMar>
            <w:vAlign w:val="center"/>
          </w:tcPr>
          <w:p w:rsidR="002B16A0" w:rsidRDefault="00AC62CB">
            <w:pPr>
              <w:pStyle w:val="NexoBoxText"/>
            </w:pPr>
            <w:r>
              <w:t>[Precisar base de cálculo]</w:t>
            </w:r>
          </w:p>
        </w:tc>
      </w:tr>
      <w:tr w:rsidR="002B16A0">
        <w:trPr>
          <w:jc w:val="center"/>
        </w:trPr>
        <w:tc>
          <w:tcPr>
            <w:tcW w:w="2948" w:type="dxa"/>
            <w:tcMar>
              <w:top w:w="100" w:type="dxa"/>
              <w:left w:w="120" w:type="dxa"/>
              <w:bottom w:w="100" w:type="dxa"/>
              <w:right w:w="120" w:type="dxa"/>
            </w:tcMar>
            <w:vAlign w:val="center"/>
          </w:tcPr>
          <w:p w:rsidR="002B16A0" w:rsidRDefault="00AC62CB">
            <w:pPr>
              <w:pStyle w:val="NexoBoxText"/>
            </w:pPr>
            <w:r>
              <w:t>Asignación de movilización</w:t>
            </w:r>
          </w:p>
        </w:tc>
        <w:tc>
          <w:tcPr>
            <w:tcW w:w="1814" w:type="dxa"/>
            <w:tcMar>
              <w:top w:w="100" w:type="dxa"/>
              <w:left w:w="120" w:type="dxa"/>
              <w:bottom w:w="100" w:type="dxa"/>
              <w:right w:w="120" w:type="dxa"/>
            </w:tcMar>
            <w:vAlign w:val="center"/>
          </w:tcPr>
          <w:p w:rsidR="002B16A0" w:rsidRDefault="00AC62CB">
            <w:pPr>
              <w:pStyle w:val="NexoBoxText"/>
              <w:jc w:val="center"/>
            </w:pPr>
            <w:r>
              <w:t>$ [__________]</w:t>
            </w:r>
          </w:p>
        </w:tc>
        <w:tc>
          <w:tcPr>
            <w:tcW w:w="1814" w:type="dxa"/>
            <w:tcMar>
              <w:top w:w="100" w:type="dxa"/>
              <w:left w:w="120" w:type="dxa"/>
              <w:bottom w:w="100" w:type="dxa"/>
              <w:right w:w="120" w:type="dxa"/>
            </w:tcMar>
            <w:vAlign w:val="center"/>
          </w:tcPr>
          <w:p w:rsidR="002B16A0" w:rsidRDefault="00AC62CB">
            <w:pPr>
              <w:pStyle w:val="NexoBoxText"/>
              <w:jc w:val="center"/>
            </w:pPr>
            <w:r>
              <w:t>No remuneración</w:t>
            </w:r>
          </w:p>
        </w:tc>
        <w:tc>
          <w:tcPr>
            <w:tcW w:w="2494" w:type="dxa"/>
            <w:tcMar>
              <w:top w:w="100" w:type="dxa"/>
              <w:left w:w="120" w:type="dxa"/>
              <w:bottom w:w="100" w:type="dxa"/>
              <w:right w:w="120" w:type="dxa"/>
            </w:tcMar>
            <w:vAlign w:val="center"/>
          </w:tcPr>
          <w:p w:rsidR="002B16A0" w:rsidRDefault="002B16A0">
            <w:pPr>
              <w:pStyle w:val="NexoBoxText"/>
            </w:pPr>
          </w:p>
        </w:tc>
      </w:tr>
      <w:tr w:rsidR="002B16A0">
        <w:trPr>
          <w:jc w:val="center"/>
        </w:trPr>
        <w:tc>
          <w:tcPr>
            <w:tcW w:w="2948" w:type="dxa"/>
            <w:tcMar>
              <w:top w:w="100" w:type="dxa"/>
              <w:left w:w="120" w:type="dxa"/>
              <w:bottom w:w="100" w:type="dxa"/>
              <w:right w:w="120" w:type="dxa"/>
            </w:tcMar>
            <w:vAlign w:val="center"/>
          </w:tcPr>
          <w:p w:rsidR="002B16A0" w:rsidRDefault="00AC62CB">
            <w:pPr>
              <w:pStyle w:val="NexoBoxText"/>
            </w:pPr>
            <w:r>
              <w:t>Asignación de colación</w:t>
            </w:r>
          </w:p>
        </w:tc>
        <w:tc>
          <w:tcPr>
            <w:tcW w:w="1814" w:type="dxa"/>
            <w:tcMar>
              <w:top w:w="100" w:type="dxa"/>
              <w:left w:w="120" w:type="dxa"/>
              <w:bottom w:w="100" w:type="dxa"/>
              <w:right w:w="120" w:type="dxa"/>
            </w:tcMar>
            <w:vAlign w:val="center"/>
          </w:tcPr>
          <w:p w:rsidR="002B16A0" w:rsidRDefault="00AC62CB">
            <w:pPr>
              <w:pStyle w:val="NexoBoxText"/>
              <w:jc w:val="center"/>
            </w:pPr>
            <w:r>
              <w:t>$ [__________]</w:t>
            </w:r>
          </w:p>
        </w:tc>
        <w:tc>
          <w:tcPr>
            <w:tcW w:w="1814" w:type="dxa"/>
            <w:tcMar>
              <w:top w:w="100" w:type="dxa"/>
              <w:left w:w="120" w:type="dxa"/>
              <w:bottom w:w="100" w:type="dxa"/>
              <w:right w:w="120" w:type="dxa"/>
            </w:tcMar>
            <w:vAlign w:val="center"/>
          </w:tcPr>
          <w:p w:rsidR="002B16A0" w:rsidRDefault="00AC62CB">
            <w:pPr>
              <w:pStyle w:val="NexoBoxText"/>
              <w:jc w:val="center"/>
            </w:pPr>
            <w:r>
              <w:t>No remuneración</w:t>
            </w:r>
          </w:p>
        </w:tc>
        <w:tc>
          <w:tcPr>
            <w:tcW w:w="2494" w:type="dxa"/>
            <w:tcMar>
              <w:top w:w="100" w:type="dxa"/>
              <w:left w:w="120" w:type="dxa"/>
              <w:bottom w:w="100" w:type="dxa"/>
              <w:right w:w="120" w:type="dxa"/>
            </w:tcMar>
            <w:vAlign w:val="center"/>
          </w:tcPr>
          <w:p w:rsidR="002B16A0" w:rsidRDefault="002B16A0">
            <w:pPr>
              <w:pStyle w:val="NexoBoxText"/>
            </w:pPr>
          </w:p>
        </w:tc>
      </w:tr>
      <w:tr w:rsidR="002B16A0">
        <w:trPr>
          <w:jc w:val="center"/>
        </w:trPr>
        <w:tc>
          <w:tcPr>
            <w:tcW w:w="2948" w:type="dxa"/>
            <w:tcMar>
              <w:top w:w="100" w:type="dxa"/>
              <w:left w:w="120" w:type="dxa"/>
              <w:bottom w:w="100" w:type="dxa"/>
              <w:right w:w="120" w:type="dxa"/>
            </w:tcMar>
            <w:vAlign w:val="center"/>
          </w:tcPr>
          <w:p w:rsidR="002B16A0" w:rsidRDefault="00AC62CB">
            <w:pPr>
              <w:pStyle w:val="NexoBoxText"/>
            </w:pPr>
            <w:r>
              <w:t>Otro concepto</w:t>
            </w:r>
          </w:p>
        </w:tc>
        <w:tc>
          <w:tcPr>
            <w:tcW w:w="1814" w:type="dxa"/>
            <w:tcMar>
              <w:top w:w="100" w:type="dxa"/>
              <w:left w:w="120" w:type="dxa"/>
              <w:bottom w:w="100" w:type="dxa"/>
              <w:right w:w="120" w:type="dxa"/>
            </w:tcMar>
            <w:vAlign w:val="center"/>
          </w:tcPr>
          <w:p w:rsidR="002B16A0" w:rsidRDefault="00AC62CB">
            <w:pPr>
              <w:pStyle w:val="NexoBoxText"/>
              <w:jc w:val="center"/>
            </w:pPr>
            <w:r>
              <w:t>$ [__________]</w:t>
            </w:r>
          </w:p>
        </w:tc>
        <w:tc>
          <w:tcPr>
            <w:tcW w:w="1814" w:type="dxa"/>
            <w:tcMar>
              <w:top w:w="100" w:type="dxa"/>
              <w:left w:w="120" w:type="dxa"/>
              <w:bottom w:w="100" w:type="dxa"/>
              <w:right w:w="120" w:type="dxa"/>
            </w:tcMar>
            <w:vAlign w:val="center"/>
          </w:tcPr>
          <w:p w:rsidR="002B16A0" w:rsidRDefault="00AC62CB">
            <w:pPr>
              <w:pStyle w:val="NexoBoxText"/>
              <w:jc w:val="center"/>
            </w:pPr>
            <w:r>
              <w:t>[______]</w:t>
            </w:r>
          </w:p>
        </w:tc>
        <w:tc>
          <w:tcPr>
            <w:tcW w:w="2494" w:type="dxa"/>
            <w:tcMar>
              <w:top w:w="100" w:type="dxa"/>
              <w:left w:w="120" w:type="dxa"/>
              <w:bottom w:w="100" w:type="dxa"/>
              <w:right w:w="120" w:type="dxa"/>
            </w:tcMar>
            <w:vAlign w:val="center"/>
          </w:tcPr>
          <w:p w:rsidR="002B16A0" w:rsidRDefault="00AC62CB">
            <w:pPr>
              <w:pStyle w:val="NexoBoxText"/>
            </w:pPr>
            <w:r>
              <w:t>[______]</w:t>
            </w:r>
          </w:p>
        </w:tc>
      </w:tr>
    </w:tbl>
    <w:p w:rsidR="002B16A0" w:rsidRDefault="002B16A0"/>
    <w:tbl>
      <w:tblPr>
        <w:tblW w:w="0" w:type="auto"/>
        <w:jc w:val="center"/>
        <w:tblBorders>
          <w:top w:val="single" w:sz="6" w:space="0" w:color="D7DDE5"/>
          <w:left w:val="single" w:sz="6" w:space="0" w:color="D7DDE5"/>
          <w:bottom w:val="single" w:sz="6" w:space="0" w:color="D7DDE5"/>
          <w:right w:val="single" w:sz="6" w:space="0" w:color="D7DDE5"/>
          <w:insideH w:val="single" w:sz="6" w:space="0" w:color="D7DDE5"/>
          <w:insideV w:val="single" w:sz="6" w:space="0" w:color="D7DDE5"/>
        </w:tblBorders>
        <w:tblLayout w:type="fixed"/>
        <w:tblLook w:val="04A0" w:firstRow="1" w:lastRow="0" w:firstColumn="1" w:lastColumn="0" w:noHBand="0" w:noVBand="1"/>
      </w:tblPr>
      <w:tblGrid>
        <w:gridCol w:w="9746"/>
      </w:tblGrid>
      <w:tr w:rsidR="002B16A0">
        <w:trPr>
          <w:jc w:val="center"/>
        </w:trPr>
        <w:tc>
          <w:tcPr>
            <w:tcW w:w="9746" w:type="dxa"/>
            <w:shd w:val="clear" w:color="auto" w:fill="F4F6F8"/>
            <w:tcMar>
              <w:top w:w="100" w:type="dxa"/>
              <w:left w:w="130" w:type="dxa"/>
              <w:bottom w:w="100" w:type="dxa"/>
              <w:right w:w="130" w:type="dxa"/>
            </w:tcMar>
            <w:vAlign w:val="center"/>
          </w:tcPr>
          <w:p w:rsidR="002B16A0" w:rsidRDefault="00AC62CB">
            <w:pPr>
              <w:pStyle w:val="NexoBoxText"/>
            </w:pPr>
            <w:r>
              <w:t xml:space="preserve">Sugerencia profesional: si existen comisiones, bonos por cumplimiento, incentivos trimestrales o remuneración variable, conviene </w:t>
            </w:r>
            <w:r>
              <w:t>describir en un anexo adicional la base de cálculo, la oportunidad de devengo, el período de pago y las condiciones objetivas para su determinación.</w:t>
            </w:r>
          </w:p>
        </w:tc>
      </w:tr>
      <w:tr w:rsidR="002B16A0">
        <w:trPr>
          <w:jc w:val="center"/>
        </w:trPr>
        <w:tc>
          <w:tcPr>
            <w:tcW w:w="9746" w:type="dxa"/>
            <w:shd w:val="clear" w:color="auto" w:fill="F4F6F8"/>
            <w:tcMar>
              <w:top w:w="100" w:type="dxa"/>
              <w:left w:w="130" w:type="dxa"/>
              <w:bottom w:w="100" w:type="dxa"/>
              <w:right w:w="130" w:type="dxa"/>
            </w:tcMar>
            <w:vAlign w:val="center"/>
          </w:tcPr>
          <w:p w:rsidR="002B16A0" w:rsidRDefault="00AC62CB">
            <w:pPr>
              <w:pStyle w:val="NexoBoxText"/>
            </w:pPr>
            <w:r>
              <w:t xml:space="preserve">Si la empresa cuenta con beneficios extralegales, bonos de movilización, seguro complementario, cláusulas </w:t>
            </w:r>
            <w:r>
              <w:t>de confidencialidad reforzada, propiedad intelectual, pacto de no competencia postcontractual o teletrabajo, cada materia debe revisarse separadamente para evitar nulidades o cláusulas discutibles.</w:t>
            </w:r>
          </w:p>
        </w:tc>
      </w:tr>
    </w:tbl>
    <w:p w:rsidR="002B16A0" w:rsidRDefault="002B16A0"/>
    <w:p w:rsidR="002B16A0" w:rsidRDefault="00AC62CB">
      <w:pPr>
        <w:pStyle w:val="NexoHeading1"/>
      </w:pPr>
      <w:r>
        <w:t>Notas de adaptación profesional</w:t>
      </w:r>
    </w:p>
    <w:p w:rsidR="002B16A0" w:rsidRDefault="00AC62CB">
      <w:pPr>
        <w:pStyle w:val="ContractBody"/>
        <w:ind w:left="170"/>
      </w:pPr>
      <w:r>
        <w:rPr>
          <w:b/>
        </w:rPr>
        <w:t xml:space="preserve">• </w:t>
      </w:r>
      <w:r>
        <w:t>Usar un modelo distint</w:t>
      </w:r>
      <w:r>
        <w:t>o si se trata de jornada parcial, trabajo agrícola, construcción, casa particular, trabajador extranjero, personal con sistema excepcional de jornada o servicios transitorios.</w:t>
      </w:r>
    </w:p>
    <w:p w:rsidR="002B16A0" w:rsidRDefault="00AC62CB">
      <w:pPr>
        <w:pStyle w:val="ContractBody"/>
        <w:ind w:left="170"/>
      </w:pPr>
      <w:r>
        <w:rPr>
          <w:b/>
        </w:rPr>
        <w:t xml:space="preserve">• </w:t>
      </w:r>
      <w:r>
        <w:t>Verificar que la descripción del cargo y funciones sea suficientemente determi</w:t>
      </w:r>
      <w:r>
        <w:t>nada. Las cláusulas demasiado amplias pueden generar controversias.</w:t>
      </w:r>
    </w:p>
    <w:p w:rsidR="002B16A0" w:rsidRDefault="00AC62CB">
      <w:pPr>
        <w:pStyle w:val="ContractBody"/>
        <w:ind w:left="170"/>
      </w:pPr>
      <w:r>
        <w:rPr>
          <w:b/>
        </w:rPr>
        <w:t xml:space="preserve">• </w:t>
      </w:r>
      <w:r>
        <w:t>Ajustar la cláusula de jornada según la fecha de uso efectivo del documento y la gradualidad aplicable de la ley de reducción de jornada.</w:t>
      </w:r>
    </w:p>
    <w:p w:rsidR="002B16A0" w:rsidRDefault="00AC62CB">
      <w:pPr>
        <w:pStyle w:val="ContractBody"/>
        <w:ind w:left="170"/>
      </w:pPr>
      <w:r>
        <w:rPr>
          <w:b/>
        </w:rPr>
        <w:t xml:space="preserve">• </w:t>
      </w:r>
      <w:r>
        <w:t>Cuando el contrato contemple teletrabajo o tra</w:t>
      </w:r>
      <w:r>
        <w:t>bajo a distancia, debe celebrarse el respectivo pacto con las menciones legales especiales.</w:t>
      </w:r>
    </w:p>
    <w:p w:rsidR="002B16A0" w:rsidRDefault="00AC62CB">
      <w:pPr>
        <w:pStyle w:val="ContractBody"/>
        <w:ind w:left="170"/>
      </w:pPr>
      <w:r>
        <w:rPr>
          <w:b/>
        </w:rPr>
        <w:t xml:space="preserve">• </w:t>
      </w:r>
      <w:r>
        <w:t>Corroborar que el contrato quede escriturado y firmado dentro de los plazos legales aplicables.</w:t>
      </w:r>
    </w:p>
    <w:sectPr w:rsidR="002B16A0" w:rsidSect="00034616">
      <w:headerReference w:type="default" r:id="rId9"/>
      <w:footerReference w:type="default" r:id="rId10"/>
      <w:pgSz w:w="12240" w:h="15840"/>
      <w:pgMar w:top="1134" w:right="1247" w:bottom="1020" w:left="1247"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2CB" w:rsidRDefault="00AC62CB">
      <w:pPr>
        <w:spacing w:after="0" w:line="240" w:lineRule="auto"/>
      </w:pPr>
      <w:r>
        <w:separator/>
      </w:r>
    </w:p>
  </w:endnote>
  <w:endnote w:type="continuationSeparator" w:id="0">
    <w:p w:rsidR="00AC62CB" w:rsidRDefault="00AC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6A0" w:rsidRDefault="00AC62CB">
    <w:pPr>
      <w:pStyle w:val="Piedepgina"/>
      <w:jc w:val="center"/>
    </w:pPr>
    <w:r>
      <w:rPr>
        <w:color w:val="5A626C"/>
        <w:sz w:val="16"/>
      </w:rPr>
      <w:t>Modelo referencial para uso profesional. Revisar y adaptar según el caso concreto y la normativa vigente.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2CB" w:rsidRDefault="00AC62CB">
      <w:pPr>
        <w:spacing w:after="0" w:line="240" w:lineRule="auto"/>
      </w:pPr>
      <w:r>
        <w:separator/>
      </w:r>
    </w:p>
  </w:footnote>
  <w:footnote w:type="continuationSeparator" w:id="0">
    <w:p w:rsidR="00AC62CB" w:rsidRDefault="00AC6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6A0" w:rsidRDefault="00AC62CB">
    <w:pPr>
      <w:pStyle w:val="Encabezado"/>
      <w:jc w:val="right"/>
    </w:pPr>
    <w:r>
      <w:rPr>
        <w:color w:val="5A626C"/>
        <w:sz w:val="17"/>
      </w:rPr>
      <w:t>NexoAbogados | Recursos descargables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B16A0"/>
    <w:rsid w:val="00326F90"/>
    <w:rsid w:val="00A60930"/>
    <w:rsid w:val="00AA1D8D"/>
    <w:rsid w:val="00AC62CB"/>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eastAsia="Aptos" w:hAnsi="Aptos"/>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22E54"/>
      <w:spacing w:val="5"/>
      <w:kern w:val="28"/>
      <w:sz w:val="4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5A626C"/>
      <w:spacing w:val="15"/>
      <w:sz w:val="22"/>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exoHeading1">
    <w:name w:val="Nexo Heading 1"/>
    <w:basedOn w:val="Ttulo1"/>
    <w:pPr>
      <w:spacing w:before="200" w:after="100"/>
    </w:pPr>
    <w:rPr>
      <w:rFonts w:ascii="Aptos" w:eastAsia="Aptos" w:hAnsi="Aptos"/>
      <w:color w:val="122E54"/>
      <w:sz w:val="27"/>
    </w:rPr>
  </w:style>
  <w:style w:type="paragraph" w:customStyle="1" w:styleId="NexoHeading2">
    <w:name w:val="Nexo Heading 2"/>
    <w:basedOn w:val="Ttulo2"/>
    <w:pPr>
      <w:spacing w:before="160" w:after="80"/>
    </w:pPr>
    <w:rPr>
      <w:rFonts w:ascii="Aptos" w:eastAsia="Aptos" w:hAnsi="Aptos"/>
      <w:color w:val="122E54"/>
      <w:sz w:val="23"/>
    </w:rPr>
  </w:style>
  <w:style w:type="paragraph" w:customStyle="1" w:styleId="NexoSmall">
    <w:name w:val="Nexo Small"/>
    <w:pPr>
      <w:spacing w:after="80"/>
    </w:pPr>
    <w:rPr>
      <w:rFonts w:ascii="Aptos" w:eastAsia="Aptos" w:hAnsi="Aptos"/>
      <w:color w:val="5A626C"/>
      <w:sz w:val="17"/>
    </w:rPr>
  </w:style>
  <w:style w:type="paragraph" w:customStyle="1" w:styleId="NexoBoxText">
    <w:name w:val="Nexo Box Text"/>
    <w:pPr>
      <w:spacing w:after="60" w:line="254" w:lineRule="auto"/>
    </w:pPr>
    <w:rPr>
      <w:rFonts w:ascii="Aptos" w:eastAsia="Aptos" w:hAnsi="Aptos"/>
      <w:sz w:val="18"/>
    </w:rPr>
  </w:style>
  <w:style w:type="paragraph" w:customStyle="1" w:styleId="ContractBody">
    <w:name w:val="Contract Body"/>
    <w:pPr>
      <w:spacing w:after="100" w:line="259" w:lineRule="auto"/>
      <w:jc w:val="both"/>
    </w:pPr>
    <w:rPr>
      <w:rFonts w:ascii="Aptos" w:eastAsia="Aptos" w:hAnsi="Apto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eastAsia="Aptos" w:hAnsi="Aptos"/>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22E54"/>
      <w:spacing w:val="5"/>
      <w:kern w:val="28"/>
      <w:sz w:val="4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5A626C"/>
      <w:spacing w:val="15"/>
      <w:sz w:val="22"/>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exoHeading1">
    <w:name w:val="Nexo Heading 1"/>
    <w:basedOn w:val="Ttulo1"/>
    <w:pPr>
      <w:spacing w:before="200" w:after="100"/>
    </w:pPr>
    <w:rPr>
      <w:rFonts w:ascii="Aptos" w:eastAsia="Aptos" w:hAnsi="Aptos"/>
      <w:color w:val="122E54"/>
      <w:sz w:val="27"/>
    </w:rPr>
  </w:style>
  <w:style w:type="paragraph" w:customStyle="1" w:styleId="NexoHeading2">
    <w:name w:val="Nexo Heading 2"/>
    <w:basedOn w:val="Ttulo2"/>
    <w:pPr>
      <w:spacing w:before="160" w:after="80"/>
    </w:pPr>
    <w:rPr>
      <w:rFonts w:ascii="Aptos" w:eastAsia="Aptos" w:hAnsi="Aptos"/>
      <w:color w:val="122E54"/>
      <w:sz w:val="23"/>
    </w:rPr>
  </w:style>
  <w:style w:type="paragraph" w:customStyle="1" w:styleId="NexoSmall">
    <w:name w:val="Nexo Small"/>
    <w:pPr>
      <w:spacing w:after="80"/>
    </w:pPr>
    <w:rPr>
      <w:rFonts w:ascii="Aptos" w:eastAsia="Aptos" w:hAnsi="Aptos"/>
      <w:color w:val="5A626C"/>
      <w:sz w:val="17"/>
    </w:rPr>
  </w:style>
  <w:style w:type="paragraph" w:customStyle="1" w:styleId="NexoBoxText">
    <w:name w:val="Nexo Box Text"/>
    <w:pPr>
      <w:spacing w:after="60" w:line="254" w:lineRule="auto"/>
    </w:pPr>
    <w:rPr>
      <w:rFonts w:ascii="Aptos" w:eastAsia="Aptos" w:hAnsi="Aptos"/>
      <w:sz w:val="18"/>
    </w:rPr>
  </w:style>
  <w:style w:type="paragraph" w:customStyle="1" w:styleId="ContractBody">
    <w:name w:val="Contract Body"/>
    <w:pPr>
      <w:spacing w:after="100" w:line="259" w:lineRule="auto"/>
      <w:jc w:val="both"/>
    </w:pPr>
    <w:rPr>
      <w:rFonts w:ascii="Aptos" w:eastAsia="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1A4E-0DB2-42E0-BFF2-786EF057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1397</Words>
  <Characters>7684</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rubi esmeralda rodriguez alarcon</cp:lastModifiedBy>
  <cp:revision>2</cp:revision>
  <dcterms:created xsi:type="dcterms:W3CDTF">2026-03-30T17:06:00Z</dcterms:created>
  <dcterms:modified xsi:type="dcterms:W3CDTF">2026-03-30T17:06:00Z</dcterms:modified>
</cp:coreProperties>
</file>